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719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F6D13" w:rsidRPr="00F65BDF" w:rsidTr="004117C2">
        <w:trPr>
          <w:trHeight w:val="161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F6D13" w:rsidRDefault="005F6D13" w:rsidP="004117C2">
            <w:pPr>
              <w:tabs>
                <w:tab w:val="center" w:pos="5400"/>
              </w:tabs>
              <w:spacing w:line="232" w:lineRule="auto"/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777466">
              <w:rPr>
                <w:b/>
                <w:noProof/>
                <w:sz w:val="26"/>
              </w:rPr>
              <w:drawing>
                <wp:inline distT="0" distB="0" distL="0" distR="0" wp14:anchorId="2DEB1D59" wp14:editId="2FD1AE62">
                  <wp:extent cx="1665668" cy="923925"/>
                  <wp:effectExtent l="0" t="0" r="0" b="0"/>
                  <wp:docPr id="1" name="Picture 0" descr="Master_s2s_cle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ster_s2s_clean.png"/>
                          <pic:cNvPicPr/>
                        </pic:nvPicPr>
                        <pic:blipFill>
                          <a:blip r:embed="rId8" cstate="print"/>
                          <a:srcRect t="11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846" cy="926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5F6D13" w:rsidRDefault="005F6D13" w:rsidP="004117C2"/>
          <w:p w:rsidR="005F6D13" w:rsidRDefault="005F6D13" w:rsidP="004117C2">
            <w:pPr>
              <w:tabs>
                <w:tab w:val="center" w:pos="5400"/>
              </w:tabs>
              <w:spacing w:line="232" w:lineRule="auto"/>
              <w:jc w:val="center"/>
            </w:pPr>
            <w:r>
              <w:rPr>
                <w:b/>
                <w:sz w:val="26"/>
              </w:rPr>
              <w:t>SHOULDER TO SHOULDER, INC.</w:t>
            </w:r>
          </w:p>
          <w:p w:rsidR="005F6D13" w:rsidRDefault="005F6D13" w:rsidP="004117C2">
            <w:pPr>
              <w:tabs>
                <w:tab w:val="center" w:pos="5400"/>
              </w:tabs>
              <w:spacing w:line="232" w:lineRule="auto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Association Hombro a Hombro</w:t>
            </w:r>
          </w:p>
          <w:p w:rsidR="005F6D13" w:rsidRPr="004945B4" w:rsidRDefault="00153469" w:rsidP="004117C2">
            <w:pPr>
              <w:tabs>
                <w:tab w:val="center" w:pos="5400"/>
              </w:tabs>
              <w:spacing w:line="232" w:lineRule="auto"/>
              <w:jc w:val="center"/>
              <w:rPr>
                <w:sz w:val="20"/>
                <w:lang w:val="es-GT"/>
              </w:rPr>
            </w:pPr>
            <w:r>
              <w:rPr>
                <w:i/>
                <w:sz w:val="20"/>
                <w:lang w:val="es-GT"/>
              </w:rPr>
              <w:t>Camasca</w:t>
            </w:r>
            <w:r w:rsidR="005F6D13" w:rsidRPr="004945B4">
              <w:rPr>
                <w:i/>
                <w:sz w:val="20"/>
                <w:lang w:val="es-GT"/>
              </w:rPr>
              <w:t xml:space="preserve">, </w:t>
            </w:r>
            <w:r w:rsidR="009913FF" w:rsidRPr="004945B4">
              <w:rPr>
                <w:i/>
                <w:sz w:val="20"/>
                <w:lang w:val="es-GT"/>
              </w:rPr>
              <w:t>Intibucá</w:t>
            </w:r>
            <w:r w:rsidR="005F6D13" w:rsidRPr="004945B4">
              <w:rPr>
                <w:i/>
                <w:sz w:val="20"/>
                <w:lang w:val="es-GT"/>
              </w:rPr>
              <w:t>, Honduras</w:t>
            </w:r>
          </w:p>
          <w:p w:rsidR="005F6D13" w:rsidRPr="00541ACF" w:rsidRDefault="00BC61CF" w:rsidP="004117C2">
            <w:pPr>
              <w:jc w:val="center"/>
              <w:rPr>
                <w:i/>
                <w:sz w:val="20"/>
                <w:lang w:val="es-HN"/>
              </w:rPr>
            </w:pPr>
            <w:hyperlink r:id="rId9" w:history="1">
              <w:r w:rsidR="009913FF" w:rsidRPr="00541ACF">
                <w:rPr>
                  <w:rStyle w:val="Hyperlink"/>
                  <w:sz w:val="20"/>
                  <w:lang w:val="es-HN"/>
                </w:rPr>
                <w:t>www.</w:t>
              </w:r>
              <w:r w:rsidR="009913FF" w:rsidRPr="00541ACF">
                <w:rPr>
                  <w:rStyle w:val="Hyperlink"/>
                  <w:i/>
                  <w:sz w:val="20"/>
                  <w:lang w:val="es-HN"/>
                </w:rPr>
                <w:t>shouldertoshoulder.org</w:t>
              </w:r>
            </w:hyperlink>
          </w:p>
          <w:p w:rsidR="009913FF" w:rsidRPr="00541ACF" w:rsidRDefault="009913FF" w:rsidP="004117C2">
            <w:pPr>
              <w:jc w:val="center"/>
              <w:rPr>
                <w:i/>
                <w:sz w:val="20"/>
                <w:lang w:val="es-HN"/>
              </w:rPr>
            </w:pPr>
          </w:p>
          <w:p w:rsidR="009913FF" w:rsidRPr="00541ACF" w:rsidRDefault="009913FF" w:rsidP="004117C2">
            <w:pPr>
              <w:jc w:val="center"/>
              <w:rPr>
                <w:lang w:val="es-HN"/>
              </w:rPr>
            </w:pPr>
          </w:p>
          <w:p w:rsidR="005F6D13" w:rsidRPr="00541ACF" w:rsidRDefault="005F6D13" w:rsidP="004117C2">
            <w:pPr>
              <w:tabs>
                <w:tab w:val="center" w:pos="5400"/>
              </w:tabs>
              <w:spacing w:line="232" w:lineRule="auto"/>
              <w:jc w:val="center"/>
              <w:rPr>
                <w:b/>
                <w:sz w:val="26"/>
                <w:lang w:val="es-HN"/>
              </w:rPr>
            </w:pPr>
          </w:p>
        </w:tc>
      </w:tr>
    </w:tbl>
    <w:p w:rsidR="00DC64BC" w:rsidRDefault="00935014" w:rsidP="00C20B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CE468D" w:rsidRPr="00935014">
        <w:rPr>
          <w:b/>
          <w:sz w:val="24"/>
          <w:szCs w:val="24"/>
        </w:rPr>
        <w:t xml:space="preserve">END </w:t>
      </w:r>
      <w:r>
        <w:rPr>
          <w:b/>
          <w:sz w:val="24"/>
          <w:szCs w:val="24"/>
        </w:rPr>
        <w:t xml:space="preserve">REPORT </w:t>
      </w:r>
      <w:r w:rsidR="00CE468D" w:rsidRPr="00935014">
        <w:rPr>
          <w:b/>
          <w:sz w:val="24"/>
          <w:szCs w:val="24"/>
        </w:rPr>
        <w:t>– 2018</w:t>
      </w:r>
    </w:p>
    <w:p w:rsidR="00DE5E3E" w:rsidRPr="00DE5E3E" w:rsidRDefault="00DE5E3E" w:rsidP="00C20B2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In memory of Paul Manship</w:t>
      </w:r>
    </w:p>
    <w:p w:rsidR="00DE5E3E" w:rsidRPr="00935014" w:rsidRDefault="00DE5E3E" w:rsidP="00C20B2C">
      <w:pPr>
        <w:jc w:val="center"/>
        <w:rPr>
          <w:b/>
          <w:sz w:val="24"/>
          <w:szCs w:val="24"/>
        </w:rPr>
      </w:pPr>
      <w:r>
        <w:rPr>
          <w:i/>
          <w:noProof/>
        </w:rPr>
        <w:drawing>
          <wp:inline distT="0" distB="0" distL="0" distR="0" wp14:anchorId="6E0FE96D" wp14:editId="737AF6FA">
            <wp:extent cx="1592682" cy="2295525"/>
            <wp:effectExtent l="0" t="0" r="7620" b="0"/>
            <wp:docPr id="2" name="Picture 2" descr="C:\Users\Hombro\Dropbox\Shoulder to Shoulder\Personal\Paul Manship photo for o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bro\Dropbox\Shoulder to Shoulder\Personal\Paul Manship photo for obi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79" cy="230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68D" w:rsidRDefault="00CE468D" w:rsidP="00CE468D">
      <w:pPr>
        <w:rPr>
          <w:b/>
        </w:rPr>
      </w:pPr>
      <w:r>
        <w:rPr>
          <w:b/>
        </w:rPr>
        <w:t>FINANCES</w:t>
      </w:r>
    </w:p>
    <w:p w:rsidR="00613683" w:rsidRPr="00613683" w:rsidRDefault="00613683" w:rsidP="00CE468D">
      <w:r>
        <w:t xml:space="preserve">We ended 2018 on a solid financial basis.  All Programs were fully funded by donations.  Program budgets have been submitted for 2019.  We will need to continue a rigorous fundraising program in 2019, to full fund all of the programs.   </w:t>
      </w:r>
    </w:p>
    <w:tbl>
      <w:tblPr>
        <w:tblW w:w="62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866"/>
        <w:gridCol w:w="960"/>
        <w:gridCol w:w="960"/>
        <w:gridCol w:w="960"/>
      </w:tblGrid>
      <w:tr w:rsidR="00613683" w:rsidRPr="00613683" w:rsidTr="00613683">
        <w:trPr>
          <w:trHeight w:val="300"/>
        </w:trPr>
        <w:tc>
          <w:tcPr>
            <w:tcW w:w="3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Donations by Category: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2018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Dental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33,539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19188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17,370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18,980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Scholarships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36,813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36,215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66,995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25,013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Nutrition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38,409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50,130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Bilingual School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15,067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26,871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17,135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19,425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Bilingual School Construction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21,039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21,250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4,775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Virtual Fiesta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21,142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9675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0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CREE</w:t>
            </w:r>
            <w:r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 xml:space="preserve"> (Tech &amp; Robotics)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20,171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19,525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Undesignated Funds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43,512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52692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70,649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color w:val="000000"/>
                <w:lang w:val="es-HN" w:eastAsia="es-HN"/>
              </w:rPr>
              <w:t>31,055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150,073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165,680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251,979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</w:pPr>
            <w:r w:rsidRPr="00613683">
              <w:rPr>
                <w:rFonts w:ascii="Calibri" w:eastAsia="Times New Roman" w:hAnsi="Calibri" w:cs="Times New Roman"/>
                <w:b/>
                <w:bCs/>
                <w:color w:val="000000"/>
                <w:lang w:val="es-HN" w:eastAsia="es-HN"/>
              </w:rPr>
              <w:t>168,903</w:t>
            </w:r>
          </w:p>
        </w:tc>
      </w:tr>
      <w:tr w:rsidR="00613683" w:rsidRPr="00613683" w:rsidTr="00613683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683" w:rsidRPr="00613683" w:rsidRDefault="00613683" w:rsidP="006136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HN" w:eastAsia="es-HN"/>
              </w:rPr>
            </w:pPr>
          </w:p>
        </w:tc>
      </w:tr>
    </w:tbl>
    <w:p w:rsidR="00613683" w:rsidRDefault="00613683" w:rsidP="00CE468D">
      <w:pPr>
        <w:rPr>
          <w:b/>
        </w:rPr>
      </w:pPr>
    </w:p>
    <w:p w:rsidR="007D7163" w:rsidRPr="002010FC" w:rsidRDefault="007D7163">
      <w:pPr>
        <w:rPr>
          <w:b/>
        </w:rPr>
      </w:pPr>
      <w:r>
        <w:rPr>
          <w:b/>
        </w:rPr>
        <w:lastRenderedPageBreak/>
        <w:t>BRIGADES</w:t>
      </w:r>
    </w:p>
    <w:p w:rsidR="00935014" w:rsidRDefault="00C20B2C" w:rsidP="00935014">
      <w:r>
        <w:t xml:space="preserve">In 2018, we hosted </w:t>
      </w:r>
      <w:r w:rsidR="002010FC">
        <w:t>13 Brigade</w:t>
      </w:r>
      <w:r>
        <w:t xml:space="preserve"> groups, for a total of 137 travelers.  Groups were affiliated with the following organizations:</w:t>
      </w:r>
      <w:r w:rsidR="00935014">
        <w:t xml:space="preserve">  </w:t>
      </w:r>
    </w:p>
    <w:p w:rsidR="00935014" w:rsidRDefault="00C20B2C" w:rsidP="00935014">
      <w:r>
        <w:t>Brown University</w:t>
      </w:r>
      <w:r w:rsidR="00935014">
        <w:t xml:space="preserve"> </w:t>
      </w:r>
    </w:p>
    <w:p w:rsidR="00935014" w:rsidRDefault="00C20B2C" w:rsidP="00935014">
      <w:r>
        <w:t>Wingate University</w:t>
      </w:r>
      <w:r w:rsidR="00935014">
        <w:t xml:space="preserve"> </w:t>
      </w:r>
    </w:p>
    <w:p w:rsidR="00935014" w:rsidRDefault="00C20B2C" w:rsidP="00935014">
      <w:r>
        <w:t>Mountain Area Health Education Center (MAHEC)</w:t>
      </w:r>
    </w:p>
    <w:p w:rsidR="00935014" w:rsidRDefault="00C20B2C" w:rsidP="00935014">
      <w:r>
        <w:t>University of Maine</w:t>
      </w:r>
    </w:p>
    <w:p w:rsidR="00935014" w:rsidRDefault="00C20B2C" w:rsidP="00935014">
      <w:r>
        <w:t>Virginia Commonwealth University</w:t>
      </w:r>
    </w:p>
    <w:p w:rsidR="00935014" w:rsidRDefault="00C20B2C" w:rsidP="00935014">
      <w:r>
        <w:t>Ohio State University</w:t>
      </w:r>
    </w:p>
    <w:p w:rsidR="00935014" w:rsidRDefault="00C20B2C" w:rsidP="00935014">
      <w:r>
        <w:t>Duke University</w:t>
      </w:r>
      <w:r w:rsidR="00935014">
        <w:t xml:space="preserve"> </w:t>
      </w:r>
    </w:p>
    <w:p w:rsidR="00935014" w:rsidRDefault="00C20B2C" w:rsidP="00935014">
      <w:r>
        <w:t>University of Chicago</w:t>
      </w:r>
      <w:r w:rsidR="00935014">
        <w:t xml:space="preserve"> </w:t>
      </w:r>
    </w:p>
    <w:p w:rsidR="00935014" w:rsidRDefault="002010FC" w:rsidP="00935014">
      <w:pPr>
        <w:rPr>
          <w:rFonts w:ascii="Calibri" w:eastAsia="Times New Roman" w:hAnsi="Calibri" w:cs="Times New Roman"/>
          <w:color w:val="000000"/>
          <w:lang w:eastAsia="es-HN"/>
        </w:rPr>
      </w:pPr>
      <w:r w:rsidRPr="002010FC">
        <w:rPr>
          <w:rFonts w:ascii="Calibri" w:eastAsia="Times New Roman" w:hAnsi="Calibri" w:cs="Times New Roman"/>
          <w:color w:val="000000"/>
          <w:lang w:eastAsia="es-HN"/>
        </w:rPr>
        <w:t>Genessee Valley Presybyterian</w:t>
      </w:r>
      <w:r w:rsidR="00935014" w:rsidRPr="00935014">
        <w:rPr>
          <w:rFonts w:ascii="Calibri" w:eastAsia="Times New Roman" w:hAnsi="Calibri" w:cs="Times New Roman"/>
          <w:color w:val="000000"/>
          <w:lang w:eastAsia="es-HN"/>
        </w:rPr>
        <w:t xml:space="preserve"> </w:t>
      </w:r>
    </w:p>
    <w:p w:rsidR="002010FC" w:rsidRPr="00935014" w:rsidRDefault="002010FC" w:rsidP="00935014">
      <w:r w:rsidRPr="002010FC">
        <w:rPr>
          <w:rFonts w:ascii="Calibri" w:eastAsia="Times New Roman" w:hAnsi="Calibri" w:cs="Times New Roman"/>
          <w:color w:val="000000"/>
          <w:lang w:eastAsia="es-HN"/>
        </w:rPr>
        <w:t>Unidad Hospitaleria Movil Latino America (UMHLA)</w:t>
      </w:r>
    </w:p>
    <w:p w:rsidR="002010FC" w:rsidRPr="00935014" w:rsidRDefault="002010FC"/>
    <w:p w:rsidR="004236AF" w:rsidRDefault="004236AF">
      <w:pPr>
        <w:rPr>
          <w:b/>
        </w:rPr>
      </w:pPr>
      <w:r>
        <w:rPr>
          <w:b/>
        </w:rPr>
        <w:t>B</w:t>
      </w:r>
      <w:r w:rsidR="004117C2">
        <w:rPr>
          <w:b/>
        </w:rPr>
        <w:t xml:space="preserve">ILINGUAL SCHOOL </w:t>
      </w:r>
    </w:p>
    <w:p w:rsidR="004236AF" w:rsidRDefault="00A733A0">
      <w:r>
        <w:t>We finished the 2018 school year on Nov 30</w:t>
      </w:r>
      <w:r w:rsidRPr="00A733A0">
        <w:rPr>
          <w:vertAlign w:val="superscript"/>
        </w:rPr>
        <w:t>th</w:t>
      </w:r>
      <w:r>
        <w:t>.  It was a very successful year.  We had 135 students enrolled – from Kindergarten to 5</w:t>
      </w:r>
      <w:r w:rsidRPr="00A733A0">
        <w:rPr>
          <w:vertAlign w:val="superscript"/>
        </w:rPr>
        <w:t>th</w:t>
      </w:r>
      <w:r>
        <w:t xml:space="preserve"> grade.  In the next school year (2019), we will have 155 students, in grades Kindergarten to 6</w:t>
      </w:r>
      <w:r w:rsidRPr="00A733A0">
        <w:rPr>
          <w:vertAlign w:val="superscript"/>
        </w:rPr>
        <w:t>th</w:t>
      </w:r>
      <w:r>
        <w:t xml:space="preserve"> grade.  We have finally, after 7 years, arrived at full capacity at the school.  That is really exciting!</w:t>
      </w:r>
    </w:p>
    <w:p w:rsidR="00A733A0" w:rsidRDefault="00A733A0">
      <w:r>
        <w:t xml:space="preserve">Thanks to the generous $10,000 donation from </w:t>
      </w:r>
      <w:r w:rsidRPr="00005C31">
        <w:rPr>
          <w:b/>
        </w:rPr>
        <w:t>Catholic Relief Services</w:t>
      </w:r>
      <w:r>
        <w:t>, and the addition of $10,000 from StS generous donors, we built our last building on the campus – a combined kitchen, dining hall, and meeting space.  It is beautiful!</w:t>
      </w:r>
    </w:p>
    <w:p w:rsidR="004117C2" w:rsidRPr="004117C2" w:rsidRDefault="004117C2" w:rsidP="00E70228">
      <w:pPr>
        <w:tabs>
          <w:tab w:val="left" w:pos="1245"/>
        </w:tabs>
        <w:rPr>
          <w:b/>
        </w:rPr>
      </w:pPr>
    </w:p>
    <w:p w:rsidR="00E70228" w:rsidRDefault="00E70228" w:rsidP="00E70228">
      <w:pPr>
        <w:tabs>
          <w:tab w:val="left" w:pos="1230"/>
        </w:tabs>
        <w:rPr>
          <w:b/>
        </w:rPr>
      </w:pPr>
      <w:r>
        <w:rPr>
          <w:b/>
        </w:rPr>
        <w:t xml:space="preserve">ROBOTICS </w:t>
      </w:r>
      <w:r>
        <w:rPr>
          <w:b/>
        </w:rPr>
        <w:tab/>
      </w:r>
    </w:p>
    <w:p w:rsidR="00A733A0" w:rsidRDefault="00E70228" w:rsidP="00E70228">
      <w:r>
        <w:t xml:space="preserve">Thanks to the donation of </w:t>
      </w:r>
      <w:r w:rsidRPr="00005C31">
        <w:rPr>
          <w:b/>
        </w:rPr>
        <w:t>Alan Ostrow’s</w:t>
      </w:r>
      <w:r>
        <w:t xml:space="preserve"> ti</w:t>
      </w:r>
      <w:r w:rsidR="00836572">
        <w:t>me, the Hondurans robotics team</w:t>
      </w:r>
      <w:r>
        <w:t xml:space="preserve"> competed in in Mexico City.  </w:t>
      </w:r>
      <w:r w:rsidR="00A733A0">
        <w:t xml:space="preserve">The team </w:t>
      </w:r>
      <w:r>
        <w:t xml:space="preserve">was coached again by Daniel Marquez </w:t>
      </w:r>
      <w:r w:rsidR="002A0E3C">
        <w:t xml:space="preserve">(high school math teacher) and </w:t>
      </w:r>
      <w:r>
        <w:t xml:space="preserve">Henglyns Lemus (High School Informatics teacher).   </w:t>
      </w:r>
      <w:r w:rsidR="00A733A0">
        <w:t xml:space="preserve">We </w:t>
      </w:r>
      <w:r>
        <w:t>came in 16</w:t>
      </w:r>
      <w:r w:rsidRPr="004236AF">
        <w:rPr>
          <w:vertAlign w:val="superscript"/>
        </w:rPr>
        <w:t>th</w:t>
      </w:r>
      <w:r>
        <w:t xml:space="preserve"> place, and received a Silver medal for design.  StS</w:t>
      </w:r>
      <w:r w:rsidR="00A733A0">
        <w:t xml:space="preserve"> invested $15</w:t>
      </w:r>
      <w:r>
        <w:t>,000 to support this team, and send them to Mexico City.  It is expected that the 2019 compe</w:t>
      </w:r>
      <w:r w:rsidR="00A733A0">
        <w:t>tition will be in Canada.  We have not yet decided if we will have the funds available to send a team to the international competition.</w:t>
      </w:r>
    </w:p>
    <w:p w:rsidR="00935014" w:rsidRDefault="00A733A0" w:rsidP="00E70228">
      <w:r>
        <w:lastRenderedPageBreak/>
        <w:t xml:space="preserve">However, the excitement from the International Robotics competition has led to the creation of local Legos Robotics teams.  </w:t>
      </w:r>
      <w:r w:rsidR="00E70228">
        <w:t xml:space="preserve">  </w:t>
      </w:r>
      <w:r>
        <w:t xml:space="preserve">We are supporting the startup of robotics clubs in Santa Lucia and Concepcion.  There are Legos teams in Honduras that compete in-country, and we are hoping that some of the teams from the Frontera will be able to participate in those competitions.  In late November, we held a local robotics competition, in which 6 teams participated.  </w:t>
      </w:r>
    </w:p>
    <w:p w:rsidR="00935014" w:rsidRPr="00C20B2C" w:rsidRDefault="00935014" w:rsidP="00E70228"/>
    <w:p w:rsidR="004117C2" w:rsidRPr="004907B6" w:rsidRDefault="003C18CD" w:rsidP="004236AF">
      <w:pPr>
        <w:rPr>
          <w:b/>
        </w:rPr>
      </w:pPr>
      <w:r>
        <w:rPr>
          <w:b/>
        </w:rPr>
        <w:t>TECHNOLOGY IN THE SCHOOLS</w:t>
      </w:r>
    </w:p>
    <w:p w:rsidR="004236AF" w:rsidRDefault="004236AF" w:rsidP="004236AF">
      <w:r>
        <w:t xml:space="preserve">The overall program (CREE) to provide technology based curriculum support is currently reaching 2300 children, used by 31 teachers in 12 schools.  By end of the </w:t>
      </w:r>
      <w:r w:rsidR="00A733A0">
        <w:t xml:space="preserve">2019 school </w:t>
      </w:r>
      <w:r>
        <w:t>year</w:t>
      </w:r>
      <w:r w:rsidR="00A733A0">
        <w:t>,</w:t>
      </w:r>
      <w:r>
        <w:t xml:space="preserve"> the plan is to cover 3750 children, </w:t>
      </w:r>
      <w:r w:rsidR="00A733A0">
        <w:t xml:space="preserve">and </w:t>
      </w:r>
      <w:r>
        <w:t xml:space="preserve">68 teachers in 23 schools.  We utilize the Khan Academy in a local delivery vehicle called KA lite </w:t>
      </w:r>
      <w:r w:rsidR="008C0806">
        <w:t xml:space="preserve">by LearningEquality.org.  </w:t>
      </w:r>
      <w:r>
        <w:t xml:space="preserve">We won a $15,000 grant from Learning Equality.  This, coupled with a donation of 25 laptop computers, will support </w:t>
      </w:r>
      <w:r w:rsidR="00A733A0">
        <w:t xml:space="preserve">our expansion into </w:t>
      </w:r>
      <w:r>
        <w:t xml:space="preserve">seven </w:t>
      </w:r>
      <w:r w:rsidR="00A733A0">
        <w:t xml:space="preserve">middle schools and seven elementary </w:t>
      </w:r>
      <w:r w:rsidR="004907B6">
        <w:t xml:space="preserve">schools.  </w:t>
      </w:r>
      <w:r>
        <w:t xml:space="preserve">  </w:t>
      </w:r>
    </w:p>
    <w:p w:rsidR="00BE4C44" w:rsidRPr="00C20B2C" w:rsidRDefault="004236AF">
      <w:r>
        <w:t>In addition to our work directly in the schools, we support</w:t>
      </w:r>
      <w:r w:rsidR="00A733A0">
        <w:t xml:space="preserve">ed </w:t>
      </w:r>
      <w:r>
        <w:t xml:space="preserve">the Math Olympics with tablets loaded with Khan Math lessons.  This year’s national finals </w:t>
      </w:r>
      <w:r w:rsidR="008C0806">
        <w:t xml:space="preserve">were </w:t>
      </w:r>
      <w:r>
        <w:t xml:space="preserve">in La Esperanza.  </w:t>
      </w:r>
      <w:r w:rsidR="008C0806">
        <w:t xml:space="preserve">The </w:t>
      </w:r>
      <w:r w:rsidR="00A733A0">
        <w:t xml:space="preserve">students </w:t>
      </w:r>
      <w:r w:rsidR="008C0806">
        <w:t xml:space="preserve">from </w:t>
      </w:r>
      <w:r w:rsidR="00836572">
        <w:t>Intibucá</w:t>
      </w:r>
      <w:r w:rsidR="008C0806">
        <w:t xml:space="preserve"> did very well.  </w:t>
      </w:r>
      <w:r>
        <w:t xml:space="preserve"> </w:t>
      </w:r>
    </w:p>
    <w:p w:rsidR="00A733A0" w:rsidRDefault="00A733A0" w:rsidP="009B2759">
      <w:pPr>
        <w:tabs>
          <w:tab w:val="left" w:pos="6705"/>
        </w:tabs>
        <w:rPr>
          <w:b/>
        </w:rPr>
      </w:pPr>
    </w:p>
    <w:p w:rsidR="007C295C" w:rsidRPr="0077119C" w:rsidRDefault="007C295C" w:rsidP="009B2759">
      <w:pPr>
        <w:tabs>
          <w:tab w:val="left" w:pos="6705"/>
        </w:tabs>
        <w:rPr>
          <w:b/>
        </w:rPr>
      </w:pPr>
      <w:r w:rsidRPr="0077119C">
        <w:rPr>
          <w:b/>
        </w:rPr>
        <w:t>N</w:t>
      </w:r>
      <w:r>
        <w:rPr>
          <w:b/>
        </w:rPr>
        <w:t xml:space="preserve">UTRITION </w:t>
      </w:r>
      <w:r w:rsidRPr="0077119C">
        <w:rPr>
          <w:b/>
        </w:rPr>
        <w:t>(Mani)</w:t>
      </w:r>
      <w:r w:rsidR="009B2759">
        <w:rPr>
          <w:b/>
        </w:rPr>
        <w:tab/>
      </w:r>
    </w:p>
    <w:p w:rsidR="007C295C" w:rsidRDefault="007C295C" w:rsidP="007C295C">
      <w:r>
        <w:t xml:space="preserve">We are providing micronutrient supplements to 2800 children in 3 municipalities.  The annual budget for this program is $100,000.  In June, the </w:t>
      </w:r>
      <w:r w:rsidRPr="00005C31">
        <w:rPr>
          <w:b/>
        </w:rPr>
        <w:t>Mathile Foundation</w:t>
      </w:r>
      <w:r>
        <w:t xml:space="preserve"> awarded us a grant of $50,000 to continue the program from September 2018 through August 2019.  We need to raise the remaining funds.  With  the recent donation of $12,000 from </w:t>
      </w:r>
      <w:r w:rsidRPr="00005C31">
        <w:rPr>
          <w:b/>
        </w:rPr>
        <w:t>Tim Gunderman</w:t>
      </w:r>
      <w:r>
        <w:t xml:space="preserve">, our goal is to expand the end date of the program to the end of 2019.  We are currently about $20,000 short of that goal.    </w:t>
      </w:r>
    </w:p>
    <w:p w:rsidR="007C295C" w:rsidRDefault="007C295C">
      <w:pPr>
        <w:rPr>
          <w:b/>
        </w:rPr>
      </w:pPr>
    </w:p>
    <w:p w:rsidR="007C295C" w:rsidRDefault="007C295C" w:rsidP="007C295C">
      <w:pPr>
        <w:rPr>
          <w:b/>
        </w:rPr>
      </w:pPr>
      <w:r>
        <w:rPr>
          <w:b/>
        </w:rPr>
        <w:t>SCHOLARSHIPS —for High School Students (and a few Univ</w:t>
      </w:r>
      <w:r w:rsidR="00A733A0">
        <w:rPr>
          <w:b/>
        </w:rPr>
        <w:t>ersity</w:t>
      </w:r>
      <w:r>
        <w:rPr>
          <w:b/>
        </w:rPr>
        <w:t xml:space="preserve"> students)</w:t>
      </w:r>
    </w:p>
    <w:p w:rsidR="007C295C" w:rsidRDefault="007C295C" w:rsidP="007C295C">
      <w:r w:rsidRPr="00005C31">
        <w:rPr>
          <w:b/>
        </w:rPr>
        <w:t>Fide</w:t>
      </w:r>
      <w:r w:rsidR="00A733A0" w:rsidRPr="00005C31">
        <w:rPr>
          <w:b/>
        </w:rPr>
        <w:t xml:space="preserve">lina </w:t>
      </w:r>
      <w:r w:rsidR="00005C31" w:rsidRPr="00005C31">
        <w:rPr>
          <w:b/>
        </w:rPr>
        <w:t>Gehner</w:t>
      </w:r>
      <w:r w:rsidR="00005C31">
        <w:t xml:space="preserve"> </w:t>
      </w:r>
      <w:r>
        <w:t xml:space="preserve"> has created a very stable and self-sustaining program (successful due to her hard work on continually fund-raising for this program!).  The annual budget for this progra</w:t>
      </w:r>
      <w:r w:rsidR="00005C31">
        <w:t>m is $50</w:t>
      </w:r>
      <w:r w:rsidR="00C20B2C">
        <w:t>,</w:t>
      </w:r>
      <w:r w:rsidR="00005C31">
        <w:t>0</w:t>
      </w:r>
      <w:r w:rsidR="00C20B2C">
        <w:t xml:space="preserve">00. </w:t>
      </w:r>
    </w:p>
    <w:p w:rsidR="007C295C" w:rsidRPr="002C74D7" w:rsidRDefault="00005C31" w:rsidP="007C295C">
      <w:pPr>
        <w:rPr>
          <w:b/>
        </w:rPr>
      </w:pPr>
      <w:r>
        <w:t xml:space="preserve">In 2018, the scholarships were distributed as follows:  </w:t>
      </w:r>
      <w:r w:rsidR="007C295C">
        <w:t xml:space="preserve">  </w:t>
      </w:r>
    </w:p>
    <w:p w:rsidR="007C295C" w:rsidRPr="002F41E0" w:rsidRDefault="007C295C" w:rsidP="007C295C">
      <w:pPr>
        <w:pStyle w:val="ListParagraph"/>
        <w:numPr>
          <w:ilvl w:val="1"/>
          <w:numId w:val="1"/>
        </w:numPr>
        <w:rPr>
          <w:b/>
        </w:rPr>
      </w:pPr>
      <w:r>
        <w:t>San Antonio:  $3,500 (20 students)</w:t>
      </w:r>
    </w:p>
    <w:p w:rsidR="007C295C" w:rsidRPr="002F41E0" w:rsidRDefault="007C295C" w:rsidP="007C295C">
      <w:pPr>
        <w:pStyle w:val="ListParagraph"/>
        <w:numPr>
          <w:ilvl w:val="1"/>
          <w:numId w:val="1"/>
        </w:numPr>
        <w:rPr>
          <w:b/>
        </w:rPr>
      </w:pPr>
      <w:r>
        <w:t>Camasca:        $4,500 (50 students)</w:t>
      </w:r>
    </w:p>
    <w:p w:rsidR="007C295C" w:rsidRPr="002F41E0" w:rsidRDefault="007C295C" w:rsidP="007C295C">
      <w:pPr>
        <w:pStyle w:val="ListParagraph"/>
        <w:numPr>
          <w:ilvl w:val="1"/>
          <w:numId w:val="1"/>
        </w:numPr>
        <w:rPr>
          <w:b/>
        </w:rPr>
      </w:pPr>
      <w:r>
        <w:t>Concepcion:   $4,200 (23 students)</w:t>
      </w:r>
    </w:p>
    <w:p w:rsidR="007C295C" w:rsidRPr="002F41E0" w:rsidRDefault="007C295C" w:rsidP="007C295C">
      <w:pPr>
        <w:pStyle w:val="ListParagraph"/>
        <w:numPr>
          <w:ilvl w:val="1"/>
          <w:numId w:val="1"/>
        </w:numPr>
        <w:rPr>
          <w:b/>
        </w:rPr>
      </w:pPr>
      <w:r>
        <w:t>Santa Lucia:    $3,500 (20 students)</w:t>
      </w:r>
    </w:p>
    <w:p w:rsidR="007C295C" w:rsidRPr="002F41E0" w:rsidRDefault="007C295C" w:rsidP="007C295C">
      <w:pPr>
        <w:pStyle w:val="ListParagraph"/>
        <w:numPr>
          <w:ilvl w:val="1"/>
          <w:numId w:val="1"/>
        </w:numPr>
        <w:rPr>
          <w:b/>
        </w:rPr>
      </w:pPr>
      <w:r>
        <w:t>Magdalena:    $3,500 (20 students)</w:t>
      </w:r>
    </w:p>
    <w:p w:rsidR="007C295C" w:rsidRPr="002F41E0" w:rsidRDefault="007C295C" w:rsidP="007C295C">
      <w:pPr>
        <w:pStyle w:val="ListParagraph"/>
        <w:numPr>
          <w:ilvl w:val="1"/>
          <w:numId w:val="1"/>
        </w:numPr>
        <w:rPr>
          <w:b/>
        </w:rPr>
      </w:pPr>
      <w:r>
        <w:t>University students:  $23,500 (donor designated funds for 8 students)</w:t>
      </w:r>
    </w:p>
    <w:p w:rsidR="007C295C" w:rsidRDefault="007C295C" w:rsidP="007C295C">
      <w:pPr>
        <w:tabs>
          <w:tab w:val="left" w:pos="1560"/>
        </w:tabs>
        <w:rPr>
          <w:b/>
        </w:rPr>
      </w:pPr>
    </w:p>
    <w:p w:rsidR="007C295C" w:rsidRDefault="007C295C" w:rsidP="007C295C">
      <w:pPr>
        <w:rPr>
          <w:b/>
        </w:rPr>
      </w:pPr>
      <w:r>
        <w:rPr>
          <w:b/>
        </w:rPr>
        <w:t>DENTAL</w:t>
      </w:r>
    </w:p>
    <w:p w:rsidR="007C295C" w:rsidRPr="002C74D7" w:rsidRDefault="00005C31" w:rsidP="007C295C">
      <w:pPr>
        <w:rPr>
          <w:b/>
        </w:rPr>
      </w:pPr>
      <w:r w:rsidRPr="00005C31">
        <w:rPr>
          <w:b/>
        </w:rPr>
        <w:t xml:space="preserve">Drs. Larry and Jan </w:t>
      </w:r>
      <w:r w:rsidR="007C295C" w:rsidRPr="00005C31">
        <w:rPr>
          <w:b/>
        </w:rPr>
        <w:t>Tepe</w:t>
      </w:r>
      <w:r w:rsidR="007C295C">
        <w:t xml:space="preserve"> have completed the transition </w:t>
      </w:r>
      <w:r>
        <w:t>of the StS Dental practices into two private practice dental centers</w:t>
      </w:r>
      <w:r w:rsidR="007C295C">
        <w:t>.   Both dentists are seeing more patients that ever, making more money than their previous salaries. Idalia Ramos has private dental practice, drawing patients from La Esperanza</w:t>
      </w:r>
      <w:r w:rsidR="007C295C" w:rsidRPr="002C74D7">
        <w:rPr>
          <w:b/>
        </w:rPr>
        <w:t xml:space="preserve">.   </w:t>
      </w:r>
      <w:r w:rsidR="007C295C">
        <w:t>Dr. Floricia (Flor) Amaya attends the University in Tegucigalpa during the week; she sees patients from Friday through Monday, and is fully scheduled.</w:t>
      </w:r>
    </w:p>
    <w:p w:rsidR="007C295C" w:rsidRDefault="00005C31" w:rsidP="007C295C">
      <w:r>
        <w:t>The Tepe</w:t>
      </w:r>
      <w:r w:rsidR="007C295C">
        <w:t>s</w:t>
      </w:r>
      <w:r>
        <w:t xml:space="preserve">  have continued to raise funds, to support StS’s dental services in the Frontera.</w:t>
      </w:r>
      <w:r w:rsidR="007C295C">
        <w:t xml:space="preserve">   </w:t>
      </w:r>
    </w:p>
    <w:p w:rsidR="009B2759" w:rsidRDefault="009B2759" w:rsidP="00BE4C44">
      <w:pPr>
        <w:rPr>
          <w:b/>
        </w:rPr>
      </w:pPr>
    </w:p>
    <w:p w:rsidR="00BE4C44" w:rsidRDefault="00BE4C44" w:rsidP="00BE4C44">
      <w:pPr>
        <w:rPr>
          <w:b/>
        </w:rPr>
      </w:pPr>
      <w:r>
        <w:rPr>
          <w:b/>
        </w:rPr>
        <w:t>STAFFING</w:t>
      </w:r>
    </w:p>
    <w:p w:rsidR="00005C31" w:rsidRPr="00005C31" w:rsidRDefault="00005C31" w:rsidP="00BE4C44">
      <w:pPr>
        <w:pStyle w:val="ListParagraph"/>
        <w:numPr>
          <w:ilvl w:val="0"/>
          <w:numId w:val="9"/>
        </w:numPr>
      </w:pPr>
      <w:r>
        <w:rPr>
          <w:b/>
        </w:rPr>
        <w:t xml:space="preserve">Paul Manship:  </w:t>
      </w:r>
      <w:r>
        <w:t>Executive Director.  Passed away in March 2018.</w:t>
      </w:r>
    </w:p>
    <w:p w:rsidR="00BE4C44" w:rsidRDefault="00BE4C44" w:rsidP="00BE4C44">
      <w:pPr>
        <w:pStyle w:val="ListParagraph"/>
        <w:numPr>
          <w:ilvl w:val="0"/>
          <w:numId w:val="9"/>
        </w:numPr>
      </w:pPr>
      <w:r w:rsidRPr="008B1158">
        <w:rPr>
          <w:b/>
        </w:rPr>
        <w:t>Laura Manship</w:t>
      </w:r>
      <w:r>
        <w:t>:  Executive Director</w:t>
      </w:r>
      <w:r w:rsidR="00005C31">
        <w:t>.  W</w:t>
      </w:r>
      <w:r>
        <w:t>orking from MA, with trips to Honduras 3 times/year.</w:t>
      </w:r>
    </w:p>
    <w:p w:rsidR="00BE4C44" w:rsidRDefault="00BE4C44" w:rsidP="00BE4C44">
      <w:pPr>
        <w:pStyle w:val="ListParagraph"/>
        <w:numPr>
          <w:ilvl w:val="0"/>
          <w:numId w:val="9"/>
        </w:numPr>
      </w:pPr>
      <w:r w:rsidRPr="008B1158">
        <w:rPr>
          <w:b/>
        </w:rPr>
        <w:t>Mariela Rodriguez</w:t>
      </w:r>
      <w:r>
        <w:t>:  Assistant Director</w:t>
      </w:r>
      <w:r w:rsidR="00005C31">
        <w:t>.  L</w:t>
      </w:r>
      <w:r>
        <w:t xml:space="preserve">iving in Honduras.  Contract July 2018 </w:t>
      </w:r>
      <w:r w:rsidR="00F75066">
        <w:t xml:space="preserve">- </w:t>
      </w:r>
      <w:r>
        <w:t xml:space="preserve"> June 2020.</w:t>
      </w:r>
    </w:p>
    <w:p w:rsidR="00BE4C44" w:rsidRDefault="00BE4C44" w:rsidP="00BE4C44">
      <w:pPr>
        <w:pStyle w:val="ListParagraph"/>
        <w:numPr>
          <w:ilvl w:val="0"/>
          <w:numId w:val="9"/>
        </w:numPr>
      </w:pPr>
      <w:r w:rsidRPr="008B1158">
        <w:rPr>
          <w:b/>
        </w:rPr>
        <w:t>Edel Andino</w:t>
      </w:r>
      <w:r>
        <w:t>:  Technology Coordinator.  Contract June 2018 through May 2020.</w:t>
      </w:r>
    </w:p>
    <w:p w:rsidR="00BE4C44" w:rsidRDefault="00BE4C44" w:rsidP="00BE4C44">
      <w:pPr>
        <w:pStyle w:val="ListParagraph"/>
        <w:numPr>
          <w:ilvl w:val="0"/>
          <w:numId w:val="9"/>
        </w:numPr>
      </w:pPr>
      <w:r w:rsidRPr="008B1158">
        <w:rPr>
          <w:b/>
        </w:rPr>
        <w:t>Damaris Quintero</w:t>
      </w:r>
      <w:r>
        <w:t>:  Scholarship Coordinator.  Full time employee since June 2015.</w:t>
      </w:r>
    </w:p>
    <w:p w:rsidR="00BE4C44" w:rsidRDefault="00BE4C44" w:rsidP="00BE4C44">
      <w:pPr>
        <w:pStyle w:val="ListParagraph"/>
        <w:numPr>
          <w:ilvl w:val="0"/>
          <w:numId w:val="9"/>
        </w:numPr>
      </w:pPr>
      <w:r w:rsidRPr="008B1158">
        <w:rPr>
          <w:b/>
        </w:rPr>
        <w:t>Gisela Ramos</w:t>
      </w:r>
      <w:r>
        <w:t xml:space="preserve"> and </w:t>
      </w:r>
      <w:r w:rsidRPr="008B1158">
        <w:rPr>
          <w:b/>
        </w:rPr>
        <w:t>Sandra Diaz</w:t>
      </w:r>
      <w:r>
        <w:t>:  MANI Coordinators.  Full time employees since June 2016.</w:t>
      </w:r>
    </w:p>
    <w:p w:rsidR="00BE4C44" w:rsidRDefault="00BE4C44" w:rsidP="00BE4C44">
      <w:pPr>
        <w:pStyle w:val="ListParagraph"/>
        <w:numPr>
          <w:ilvl w:val="0"/>
          <w:numId w:val="9"/>
        </w:numPr>
      </w:pPr>
      <w:r>
        <w:rPr>
          <w:b/>
        </w:rPr>
        <w:t>Gustavo Meza</w:t>
      </w:r>
      <w:r>
        <w:t>:  Brigade Coordinator.  Full time employee since August 2017.</w:t>
      </w:r>
    </w:p>
    <w:p w:rsidR="00BE4C44" w:rsidRDefault="00BE4C44" w:rsidP="00BE4C44">
      <w:pPr>
        <w:pStyle w:val="ListParagraph"/>
        <w:numPr>
          <w:ilvl w:val="0"/>
          <w:numId w:val="9"/>
        </w:numPr>
      </w:pPr>
      <w:r>
        <w:rPr>
          <w:b/>
        </w:rPr>
        <w:t>Iris Giron</w:t>
      </w:r>
      <w:r>
        <w:t>:  Community Development Coordinator (funded by VCU and Brown Universities).  Full time employee since September 2017.</w:t>
      </w:r>
    </w:p>
    <w:p w:rsidR="00BE4C44" w:rsidRDefault="00BE4C44" w:rsidP="00BE4C44">
      <w:pPr>
        <w:pStyle w:val="ListParagraph"/>
        <w:numPr>
          <w:ilvl w:val="0"/>
          <w:numId w:val="9"/>
        </w:numPr>
      </w:pPr>
      <w:r>
        <w:rPr>
          <w:b/>
        </w:rPr>
        <w:t>Nely Vasquez</w:t>
      </w:r>
      <w:r>
        <w:t>:  Recent graduate from the Leadership Center, working as a teacher</w:t>
      </w:r>
      <w:r w:rsidR="00005C31">
        <w:t>’s aide</w:t>
      </w:r>
      <w:r>
        <w:t xml:space="preserve"> in the Bilingual School.  Full time employee, started September 2018.</w:t>
      </w:r>
    </w:p>
    <w:p w:rsidR="00432CDE" w:rsidRDefault="00432CDE" w:rsidP="00BE4C44">
      <w:pPr>
        <w:pStyle w:val="ListParagraph"/>
        <w:numPr>
          <w:ilvl w:val="0"/>
          <w:numId w:val="9"/>
        </w:numPr>
      </w:pPr>
      <w:r>
        <w:rPr>
          <w:b/>
        </w:rPr>
        <w:t>Iris Villanueva</w:t>
      </w:r>
      <w:r w:rsidRPr="00432CDE">
        <w:t>:</w:t>
      </w:r>
      <w:r>
        <w:t xml:space="preserve">   </w:t>
      </w:r>
      <w:r w:rsidR="00005C31">
        <w:t xml:space="preserve">Position is </w:t>
      </w:r>
      <w:r w:rsidR="00290E4C">
        <w:t>“Promotion and Community Relations” for the Bilingual School.  She is charged with finding students to enroll, especially from other municipalities</w:t>
      </w:r>
      <w:r w:rsidR="00005C31">
        <w:t>, and providing mentoring to the Director and Teachers at the school</w:t>
      </w:r>
      <w:r w:rsidR="00290E4C">
        <w:t xml:space="preserve">.  </w:t>
      </w:r>
    </w:p>
    <w:p w:rsidR="00494E74" w:rsidRDefault="002A0E3C" w:rsidP="00005C31">
      <w:pPr>
        <w:pStyle w:val="ListParagraph"/>
        <w:numPr>
          <w:ilvl w:val="0"/>
          <w:numId w:val="9"/>
        </w:numPr>
      </w:pPr>
      <w:r w:rsidRPr="002010FC">
        <w:rPr>
          <w:b/>
        </w:rPr>
        <w:t xml:space="preserve">Volunteers </w:t>
      </w:r>
      <w:r w:rsidR="00F65BDF">
        <w:rPr>
          <w:b/>
        </w:rPr>
        <w:t>in 2018:  Paul</w:t>
      </w:r>
      <w:r w:rsidR="00494E74">
        <w:rPr>
          <w:b/>
        </w:rPr>
        <w:t xml:space="preserve"> Carey; Sandy Carey;</w:t>
      </w:r>
      <w:r w:rsidR="00F65BDF">
        <w:rPr>
          <w:b/>
        </w:rPr>
        <w:t xml:space="preserve"> </w:t>
      </w:r>
      <w:r w:rsidR="00494E74">
        <w:rPr>
          <w:b/>
        </w:rPr>
        <w:t>Grace Twohig;</w:t>
      </w:r>
      <w:r w:rsidR="00D770CC" w:rsidRPr="002010FC">
        <w:rPr>
          <w:b/>
        </w:rPr>
        <w:t xml:space="preserve"> </w:t>
      </w:r>
      <w:r w:rsidR="00494E74">
        <w:rPr>
          <w:b/>
        </w:rPr>
        <w:t xml:space="preserve">Matt Tibbitts; Emily Twohig; Ruth Castro; Christine Knighton; </w:t>
      </w:r>
      <w:r w:rsidR="00F65BDF">
        <w:rPr>
          <w:b/>
        </w:rPr>
        <w:t xml:space="preserve">and </w:t>
      </w:r>
      <w:r w:rsidR="00D770CC" w:rsidRPr="002010FC">
        <w:rPr>
          <w:b/>
        </w:rPr>
        <w:t>Maddie McKenna</w:t>
      </w:r>
      <w:r w:rsidR="00F65BDF">
        <w:rPr>
          <w:b/>
        </w:rPr>
        <w:t xml:space="preserve">.  </w:t>
      </w:r>
      <w:r w:rsidR="00D770CC">
        <w:t xml:space="preserve"> </w:t>
      </w:r>
    </w:p>
    <w:p w:rsidR="00494E74" w:rsidRDefault="00494E74" w:rsidP="00494E74">
      <w:pPr>
        <w:pStyle w:val="ListParagraph"/>
        <w:ind w:left="1080"/>
      </w:pPr>
    </w:p>
    <w:p w:rsidR="00BE4C44" w:rsidRDefault="00F65BDF" w:rsidP="00494E74">
      <w:pPr>
        <w:pStyle w:val="ListParagraph"/>
        <w:ind w:left="1080"/>
      </w:pPr>
      <w:r>
        <w:rPr>
          <w:b/>
        </w:rPr>
        <w:t>Volunteers for 2019:  Gra</w:t>
      </w:r>
      <w:r w:rsidR="00494E74">
        <w:rPr>
          <w:b/>
        </w:rPr>
        <w:t>ce Twohig;</w:t>
      </w:r>
      <w:r>
        <w:rPr>
          <w:b/>
        </w:rPr>
        <w:t xml:space="preserve"> Maddie McKenna</w:t>
      </w:r>
      <w:r w:rsidR="00494E74">
        <w:rPr>
          <w:b/>
        </w:rPr>
        <w:t xml:space="preserve">; </w:t>
      </w:r>
      <w:r w:rsidRPr="002010FC">
        <w:rPr>
          <w:b/>
        </w:rPr>
        <w:t xml:space="preserve">Asa Kaylor; Henry Lathrop; Antonio Peraza; </w:t>
      </w:r>
      <w:r w:rsidR="00494E74">
        <w:rPr>
          <w:b/>
        </w:rPr>
        <w:t xml:space="preserve">and </w:t>
      </w:r>
      <w:r w:rsidRPr="002010FC">
        <w:rPr>
          <w:b/>
        </w:rPr>
        <w:t>Elizabeth Morris.</w:t>
      </w:r>
      <w:r>
        <w:rPr>
          <w:b/>
        </w:rPr>
        <w:t xml:space="preserve">    </w:t>
      </w:r>
      <w:r w:rsidR="00BE4C44">
        <w:tab/>
      </w:r>
    </w:p>
    <w:p w:rsidR="00A36C56" w:rsidRDefault="00A36C56">
      <w:pPr>
        <w:rPr>
          <w:i/>
        </w:rPr>
      </w:pPr>
    </w:p>
    <w:p w:rsidR="00DE5E3E" w:rsidRDefault="002010FC">
      <w:pPr>
        <w:rPr>
          <w:i/>
        </w:rPr>
      </w:pPr>
      <w:r>
        <w:rPr>
          <w:i/>
        </w:rPr>
        <w:t>Report prepared by:  Laura Failla Manship, LICSW, MBA</w:t>
      </w:r>
      <w:r w:rsidR="00A36C56">
        <w:rPr>
          <w:i/>
        </w:rPr>
        <w:t xml:space="preserve">, </w:t>
      </w:r>
    </w:p>
    <w:p w:rsidR="002010FC" w:rsidRDefault="002010FC">
      <w:pPr>
        <w:rPr>
          <w:i/>
        </w:rPr>
      </w:pPr>
      <w:r>
        <w:rPr>
          <w:i/>
        </w:rPr>
        <w:t>Executive Director</w:t>
      </w:r>
    </w:p>
    <w:p w:rsidR="00A36C56" w:rsidRDefault="00BC61CF" w:rsidP="00A36C56">
      <w:pPr>
        <w:rPr>
          <w:i/>
        </w:rPr>
      </w:pPr>
      <w:hyperlink r:id="rId11" w:history="1">
        <w:r w:rsidR="00A36C56" w:rsidRPr="00704A16">
          <w:rPr>
            <w:rStyle w:val="Hyperlink"/>
            <w:i/>
          </w:rPr>
          <w:t>paulandlaura@shouldertoshoulder.org</w:t>
        </w:r>
      </w:hyperlink>
    </w:p>
    <w:p w:rsidR="00A36C56" w:rsidRDefault="00A36C56" w:rsidP="00F65BDF">
      <w:pPr>
        <w:rPr>
          <w:i/>
        </w:rPr>
      </w:pPr>
      <w:r>
        <w:rPr>
          <w:i/>
        </w:rPr>
        <w:t>413.275.4587;</w:t>
      </w:r>
      <w:r w:rsidR="00494E74">
        <w:rPr>
          <w:i/>
        </w:rPr>
        <w:t xml:space="preserve">    </w:t>
      </w:r>
      <w:r>
        <w:rPr>
          <w:i/>
        </w:rPr>
        <w:t xml:space="preserve"> +504.9829.0262</w:t>
      </w:r>
    </w:p>
    <w:sectPr w:rsidR="00A36C56" w:rsidSect="00AD149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CF" w:rsidRDefault="00BC61CF" w:rsidP="003C094C">
      <w:pPr>
        <w:spacing w:after="0" w:line="240" w:lineRule="auto"/>
      </w:pPr>
      <w:r>
        <w:separator/>
      </w:r>
    </w:p>
  </w:endnote>
  <w:endnote w:type="continuationSeparator" w:id="0">
    <w:p w:rsidR="00BC61CF" w:rsidRDefault="00BC61CF" w:rsidP="003C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3890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17C2" w:rsidRDefault="004117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3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17C2" w:rsidRDefault="00411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CF" w:rsidRDefault="00BC61CF" w:rsidP="003C094C">
      <w:pPr>
        <w:spacing w:after="0" w:line="240" w:lineRule="auto"/>
      </w:pPr>
      <w:r>
        <w:separator/>
      </w:r>
    </w:p>
  </w:footnote>
  <w:footnote w:type="continuationSeparator" w:id="0">
    <w:p w:rsidR="00BC61CF" w:rsidRDefault="00BC61CF" w:rsidP="003C0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D6D50"/>
    <w:multiLevelType w:val="hybridMultilevel"/>
    <w:tmpl w:val="78E690F4"/>
    <w:lvl w:ilvl="0" w:tplc="16E819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E89"/>
    <w:multiLevelType w:val="hybridMultilevel"/>
    <w:tmpl w:val="7B248538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3CCB"/>
    <w:multiLevelType w:val="hybridMultilevel"/>
    <w:tmpl w:val="E474B5AC"/>
    <w:lvl w:ilvl="0" w:tplc="1A2EC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90E1B"/>
    <w:multiLevelType w:val="hybridMultilevel"/>
    <w:tmpl w:val="C07860CA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2EB8"/>
    <w:multiLevelType w:val="hybridMultilevel"/>
    <w:tmpl w:val="1FC6308C"/>
    <w:lvl w:ilvl="0" w:tplc="A1E67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C3408"/>
    <w:multiLevelType w:val="hybridMultilevel"/>
    <w:tmpl w:val="D87EDD30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137F4"/>
    <w:multiLevelType w:val="hybridMultilevel"/>
    <w:tmpl w:val="08702718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11A70"/>
    <w:multiLevelType w:val="hybridMultilevel"/>
    <w:tmpl w:val="B352D3EE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33F"/>
    <w:multiLevelType w:val="hybridMultilevel"/>
    <w:tmpl w:val="47DE74B6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6443B"/>
    <w:multiLevelType w:val="hybridMultilevel"/>
    <w:tmpl w:val="7CB23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824E3"/>
    <w:multiLevelType w:val="hybridMultilevel"/>
    <w:tmpl w:val="C91E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178D"/>
    <w:multiLevelType w:val="hybridMultilevel"/>
    <w:tmpl w:val="45482DB2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A0AA0"/>
    <w:multiLevelType w:val="hybridMultilevel"/>
    <w:tmpl w:val="303A8ADE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30893"/>
    <w:multiLevelType w:val="hybridMultilevel"/>
    <w:tmpl w:val="D2848A4E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30DA"/>
    <w:multiLevelType w:val="hybridMultilevel"/>
    <w:tmpl w:val="A3AED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25D27"/>
    <w:multiLevelType w:val="hybridMultilevel"/>
    <w:tmpl w:val="B41040C8"/>
    <w:lvl w:ilvl="0" w:tplc="1A2EC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F6220"/>
    <w:multiLevelType w:val="hybridMultilevel"/>
    <w:tmpl w:val="4A8A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C4CB1"/>
    <w:multiLevelType w:val="hybridMultilevel"/>
    <w:tmpl w:val="7AC07992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308E2"/>
    <w:multiLevelType w:val="hybridMultilevel"/>
    <w:tmpl w:val="5EDEDA14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7"/>
  </w:num>
  <w:num w:numId="7">
    <w:abstractNumId w:val="12"/>
  </w:num>
  <w:num w:numId="8">
    <w:abstractNumId w:val="17"/>
  </w:num>
  <w:num w:numId="9">
    <w:abstractNumId w:val="4"/>
  </w:num>
  <w:num w:numId="10">
    <w:abstractNumId w:val="11"/>
  </w:num>
  <w:num w:numId="11">
    <w:abstractNumId w:val="18"/>
  </w:num>
  <w:num w:numId="12">
    <w:abstractNumId w:val="5"/>
  </w:num>
  <w:num w:numId="13">
    <w:abstractNumId w:val="8"/>
  </w:num>
  <w:num w:numId="14">
    <w:abstractNumId w:val="2"/>
  </w:num>
  <w:num w:numId="15">
    <w:abstractNumId w:val="10"/>
  </w:num>
  <w:num w:numId="16">
    <w:abstractNumId w:val="15"/>
  </w:num>
  <w:num w:numId="17">
    <w:abstractNumId w:val="16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F2"/>
    <w:rsid w:val="00005C31"/>
    <w:rsid w:val="00062FA3"/>
    <w:rsid w:val="000C2C8F"/>
    <w:rsid w:val="00111A81"/>
    <w:rsid w:val="00111CEF"/>
    <w:rsid w:val="00153469"/>
    <w:rsid w:val="001809CC"/>
    <w:rsid w:val="001A13ED"/>
    <w:rsid w:val="001A51AD"/>
    <w:rsid w:val="001A63E3"/>
    <w:rsid w:val="001F03C1"/>
    <w:rsid w:val="001F49E3"/>
    <w:rsid w:val="002010FC"/>
    <w:rsid w:val="002232B2"/>
    <w:rsid w:val="0027695F"/>
    <w:rsid w:val="00290E4C"/>
    <w:rsid w:val="002A0E3C"/>
    <w:rsid w:val="002A36B7"/>
    <w:rsid w:val="002B799F"/>
    <w:rsid w:val="002B7F65"/>
    <w:rsid w:val="002C74D7"/>
    <w:rsid w:val="002E29C9"/>
    <w:rsid w:val="002E680B"/>
    <w:rsid w:val="002F41E0"/>
    <w:rsid w:val="00315A29"/>
    <w:rsid w:val="0032151E"/>
    <w:rsid w:val="00323268"/>
    <w:rsid w:val="003411EC"/>
    <w:rsid w:val="00361583"/>
    <w:rsid w:val="00361AAB"/>
    <w:rsid w:val="00366697"/>
    <w:rsid w:val="0037612F"/>
    <w:rsid w:val="003B75A9"/>
    <w:rsid w:val="003C094C"/>
    <w:rsid w:val="003C18CD"/>
    <w:rsid w:val="004117C2"/>
    <w:rsid w:val="004236AF"/>
    <w:rsid w:val="00432CDE"/>
    <w:rsid w:val="004541C0"/>
    <w:rsid w:val="004907B6"/>
    <w:rsid w:val="00494E74"/>
    <w:rsid w:val="004C148A"/>
    <w:rsid w:val="004C7FCE"/>
    <w:rsid w:val="004E5F5F"/>
    <w:rsid w:val="005309E9"/>
    <w:rsid w:val="00541ACF"/>
    <w:rsid w:val="0054350E"/>
    <w:rsid w:val="00543C9E"/>
    <w:rsid w:val="00573F43"/>
    <w:rsid w:val="005D58B0"/>
    <w:rsid w:val="005E2AE9"/>
    <w:rsid w:val="005F6D13"/>
    <w:rsid w:val="00613683"/>
    <w:rsid w:val="00630138"/>
    <w:rsid w:val="00642564"/>
    <w:rsid w:val="0065050F"/>
    <w:rsid w:val="00652C36"/>
    <w:rsid w:val="006562C0"/>
    <w:rsid w:val="006A37D5"/>
    <w:rsid w:val="006C3B63"/>
    <w:rsid w:val="006C516E"/>
    <w:rsid w:val="006E5881"/>
    <w:rsid w:val="00742D9B"/>
    <w:rsid w:val="00763421"/>
    <w:rsid w:val="0077119C"/>
    <w:rsid w:val="007740C0"/>
    <w:rsid w:val="00795B4B"/>
    <w:rsid w:val="007A4150"/>
    <w:rsid w:val="007B0B7E"/>
    <w:rsid w:val="007B1736"/>
    <w:rsid w:val="007B5F2E"/>
    <w:rsid w:val="007C295C"/>
    <w:rsid w:val="007C707C"/>
    <w:rsid w:val="007D6D47"/>
    <w:rsid w:val="007D7163"/>
    <w:rsid w:val="007E0F75"/>
    <w:rsid w:val="007E6780"/>
    <w:rsid w:val="007F4A24"/>
    <w:rsid w:val="00813727"/>
    <w:rsid w:val="00836572"/>
    <w:rsid w:val="008462F4"/>
    <w:rsid w:val="008637A7"/>
    <w:rsid w:val="00873FF9"/>
    <w:rsid w:val="008879AE"/>
    <w:rsid w:val="008A1343"/>
    <w:rsid w:val="008B1158"/>
    <w:rsid w:val="008C0806"/>
    <w:rsid w:val="008C319F"/>
    <w:rsid w:val="008C40F2"/>
    <w:rsid w:val="008F515F"/>
    <w:rsid w:val="008F6CF4"/>
    <w:rsid w:val="008F7EFF"/>
    <w:rsid w:val="0090431A"/>
    <w:rsid w:val="00935014"/>
    <w:rsid w:val="00954DA0"/>
    <w:rsid w:val="00983189"/>
    <w:rsid w:val="009913FF"/>
    <w:rsid w:val="009965C1"/>
    <w:rsid w:val="00996F9D"/>
    <w:rsid w:val="009A52E3"/>
    <w:rsid w:val="009B2759"/>
    <w:rsid w:val="009D4856"/>
    <w:rsid w:val="009E34A8"/>
    <w:rsid w:val="00A17301"/>
    <w:rsid w:val="00A36C56"/>
    <w:rsid w:val="00A46277"/>
    <w:rsid w:val="00A733A0"/>
    <w:rsid w:val="00A977E8"/>
    <w:rsid w:val="00AD1492"/>
    <w:rsid w:val="00B00AE7"/>
    <w:rsid w:val="00B24130"/>
    <w:rsid w:val="00B5521E"/>
    <w:rsid w:val="00B611A1"/>
    <w:rsid w:val="00B61F83"/>
    <w:rsid w:val="00B949E0"/>
    <w:rsid w:val="00BC61CF"/>
    <w:rsid w:val="00BE4C44"/>
    <w:rsid w:val="00C02D74"/>
    <w:rsid w:val="00C037AF"/>
    <w:rsid w:val="00C139F3"/>
    <w:rsid w:val="00C20B2C"/>
    <w:rsid w:val="00C333F1"/>
    <w:rsid w:val="00C41263"/>
    <w:rsid w:val="00C51F2B"/>
    <w:rsid w:val="00C735E1"/>
    <w:rsid w:val="00C90FD4"/>
    <w:rsid w:val="00CB03F7"/>
    <w:rsid w:val="00CB5A61"/>
    <w:rsid w:val="00CE468D"/>
    <w:rsid w:val="00CF27FD"/>
    <w:rsid w:val="00D12E0A"/>
    <w:rsid w:val="00D22A3E"/>
    <w:rsid w:val="00D539D7"/>
    <w:rsid w:val="00D770CC"/>
    <w:rsid w:val="00DA2DD3"/>
    <w:rsid w:val="00DA6E40"/>
    <w:rsid w:val="00DB6095"/>
    <w:rsid w:val="00DB665D"/>
    <w:rsid w:val="00DC64BC"/>
    <w:rsid w:val="00DE5E3E"/>
    <w:rsid w:val="00DF5CDB"/>
    <w:rsid w:val="00E06043"/>
    <w:rsid w:val="00E53A15"/>
    <w:rsid w:val="00E70228"/>
    <w:rsid w:val="00E8634A"/>
    <w:rsid w:val="00EB1B21"/>
    <w:rsid w:val="00EB5C00"/>
    <w:rsid w:val="00F00785"/>
    <w:rsid w:val="00F2778B"/>
    <w:rsid w:val="00F40560"/>
    <w:rsid w:val="00F54AD9"/>
    <w:rsid w:val="00F65BD3"/>
    <w:rsid w:val="00F65BDF"/>
    <w:rsid w:val="00F75066"/>
    <w:rsid w:val="00F82D63"/>
    <w:rsid w:val="00FD5DE8"/>
    <w:rsid w:val="00F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A39E5-1678-4191-A9FC-D3460E1B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D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913F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695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C7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94C"/>
  </w:style>
  <w:style w:type="paragraph" w:styleId="Footer">
    <w:name w:val="footer"/>
    <w:basedOn w:val="Normal"/>
    <w:link w:val="FooterChar"/>
    <w:uiPriority w:val="99"/>
    <w:unhideWhenUsed/>
    <w:rsid w:val="003C0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andlaura@shouldertoshoulder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houldertoshould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D9C5-B91A-4002-9C58-46ECD1B0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Ranz</dc:creator>
  <cp:lastModifiedBy>Laura Manship</cp:lastModifiedBy>
  <cp:revision>2</cp:revision>
  <cp:lastPrinted>2018-11-19T21:18:00Z</cp:lastPrinted>
  <dcterms:created xsi:type="dcterms:W3CDTF">2019-05-22T15:55:00Z</dcterms:created>
  <dcterms:modified xsi:type="dcterms:W3CDTF">2019-05-22T15:55:00Z</dcterms:modified>
</cp:coreProperties>
</file>